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5323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53230">
        <w:rPr>
          <w:rFonts w:ascii="Century" w:eastAsia="Calibri" w:hAnsi="Century"/>
          <w:b/>
          <w:bCs/>
          <w:sz w:val="32"/>
          <w:szCs w:val="36"/>
          <w:lang w:eastAsia="ru-RU"/>
        </w:rPr>
        <w:t>23/31-5856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5323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53230">
        <w:rPr>
          <w:rFonts w:ascii="Century" w:hAnsi="Century"/>
          <w:b/>
          <w:sz w:val="24"/>
          <w:szCs w:val="24"/>
        </w:rPr>
        <w:t>Брень Степану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5323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53230">
        <w:rPr>
          <w:rFonts w:ascii="Century" w:hAnsi="Century"/>
          <w:b/>
          <w:sz w:val="24"/>
          <w:szCs w:val="24"/>
        </w:rPr>
        <w:t>вул. Зелена, 77, с. Вовчухи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53230">
        <w:rPr>
          <w:rFonts w:ascii="Century" w:hAnsi="Century"/>
          <w:sz w:val="24"/>
          <w:szCs w:val="24"/>
        </w:rPr>
        <w:t>Брень Степану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5323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53230">
        <w:rPr>
          <w:rFonts w:ascii="Century" w:hAnsi="Century"/>
          <w:sz w:val="24"/>
          <w:szCs w:val="24"/>
        </w:rPr>
        <w:t>вул. Зелена, 77, с. Вовчухи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5323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53230">
        <w:rPr>
          <w:rFonts w:ascii="Century" w:hAnsi="Century"/>
          <w:bCs/>
          <w:sz w:val="24"/>
          <w:szCs w:val="24"/>
        </w:rPr>
        <w:t>Брень Степану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53230">
        <w:rPr>
          <w:rFonts w:ascii="Century" w:hAnsi="Century"/>
          <w:bCs/>
          <w:sz w:val="24"/>
          <w:szCs w:val="24"/>
        </w:rPr>
        <w:t>0,2476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53230">
        <w:rPr>
          <w:rFonts w:ascii="Century" w:hAnsi="Century"/>
          <w:bCs/>
          <w:sz w:val="24"/>
          <w:szCs w:val="24"/>
        </w:rPr>
        <w:t>4620983300:21:002:0036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5323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53230">
        <w:rPr>
          <w:rFonts w:ascii="Century" w:hAnsi="Century"/>
          <w:bCs/>
          <w:sz w:val="24"/>
          <w:szCs w:val="24"/>
        </w:rPr>
        <w:t>вул. Зелена, 77, с. Вовчухи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53230">
        <w:rPr>
          <w:rFonts w:ascii="Century" w:hAnsi="Century"/>
          <w:bCs/>
          <w:sz w:val="24"/>
          <w:szCs w:val="24"/>
        </w:rPr>
        <w:t>Брень Степану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53230">
        <w:rPr>
          <w:rFonts w:ascii="Century" w:hAnsi="Century"/>
          <w:bCs/>
          <w:sz w:val="24"/>
          <w:szCs w:val="24"/>
        </w:rPr>
        <w:t>0,2476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53230">
        <w:rPr>
          <w:rFonts w:ascii="Century" w:hAnsi="Century"/>
          <w:bCs/>
          <w:sz w:val="24"/>
          <w:szCs w:val="24"/>
        </w:rPr>
        <w:t>4620983300:21:002:0036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5323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53230">
        <w:rPr>
          <w:rFonts w:ascii="Century" w:hAnsi="Century"/>
          <w:bCs/>
          <w:sz w:val="24"/>
          <w:szCs w:val="24"/>
        </w:rPr>
        <w:t>вул. Зелена, 77, с. Вовчухи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53230">
        <w:rPr>
          <w:rFonts w:ascii="Century" w:hAnsi="Century"/>
          <w:bCs/>
          <w:sz w:val="24"/>
          <w:szCs w:val="24"/>
        </w:rPr>
        <w:t>Брень Степану Ярославовичу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230" w:rsidRDefault="00B53230" w:rsidP="00381483">
      <w:pPr>
        <w:spacing w:after="0" w:line="240" w:lineRule="auto"/>
      </w:pPr>
      <w:r>
        <w:separator/>
      </w:r>
    </w:p>
  </w:endnote>
  <w:endnote w:type="continuationSeparator" w:id="0">
    <w:p w:rsidR="00B53230" w:rsidRDefault="00B5323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230" w:rsidRDefault="00B53230" w:rsidP="00381483">
      <w:pPr>
        <w:spacing w:after="0" w:line="240" w:lineRule="auto"/>
      </w:pPr>
      <w:r>
        <w:separator/>
      </w:r>
    </w:p>
  </w:footnote>
  <w:footnote w:type="continuationSeparator" w:id="0">
    <w:p w:rsidR="00B53230" w:rsidRDefault="00B5323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53230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